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28CC" w14:textId="47E6CEC6" w:rsidR="00372D2E" w:rsidRDefault="009D5131" w:rsidP="009D5131">
      <w:pPr>
        <w:ind w:left="708" w:firstLine="708"/>
        <w:rPr>
          <w:b/>
          <w:bCs/>
        </w:rPr>
      </w:pPr>
      <w:r>
        <w:rPr>
          <w:b/>
          <w:bCs/>
        </w:rPr>
        <w:t xml:space="preserve">                  Kolokwium z prawa cywilnego</w:t>
      </w:r>
    </w:p>
    <w:p w14:paraId="49FE2292" w14:textId="5FFDAE64" w:rsidR="007F2DDA" w:rsidRDefault="009D5131" w:rsidP="009D5131">
      <w:pPr>
        <w:ind w:left="708" w:firstLine="708"/>
        <w:rPr>
          <w:b/>
          <w:bCs/>
        </w:rPr>
      </w:pPr>
      <w:r>
        <w:rPr>
          <w:b/>
          <w:bCs/>
        </w:rPr>
        <w:t xml:space="preserve">                           I rok – 21.10.2021 r.</w:t>
      </w:r>
    </w:p>
    <w:p w14:paraId="44AE6B60" w14:textId="14299D80" w:rsidR="009D5131" w:rsidRDefault="00723CDA" w:rsidP="00934FD1">
      <w:r>
        <w:rPr>
          <w:i/>
          <w:iCs/>
          <w:sz w:val="22"/>
        </w:rPr>
        <w:t>_____________________________________________________________________________</w:t>
      </w:r>
    </w:p>
    <w:p w14:paraId="25FCACE5" w14:textId="77777777" w:rsidR="00723CDA" w:rsidRDefault="00723CDA" w:rsidP="00934FD1"/>
    <w:p w14:paraId="60396DCA" w14:textId="7964AAE3" w:rsidR="00581AA9" w:rsidRPr="00CA20BD" w:rsidRDefault="00723CDA" w:rsidP="00723CDA">
      <w:pPr>
        <w:jc w:val="center"/>
        <w:rPr>
          <w:b/>
          <w:bCs/>
        </w:rPr>
      </w:pPr>
      <w:r>
        <w:rPr>
          <w:b/>
          <w:bCs/>
        </w:rPr>
        <w:t>Rozwiązanie zadania</w:t>
      </w:r>
      <w:bookmarkStart w:id="0" w:name="_GoBack"/>
      <w:bookmarkEnd w:id="0"/>
    </w:p>
    <w:p w14:paraId="5866DA54" w14:textId="44AF00CA" w:rsidR="00581AA9" w:rsidRDefault="00581AA9" w:rsidP="00934FD1">
      <w:r>
        <w:t>1/ umowa może zostać sporządzona w formie pisemnej, albo jako projekt aktu notarialnego, dla skutków z art. 390 §1 i §2 k.c.;</w:t>
      </w:r>
    </w:p>
    <w:p w14:paraId="08BE1902" w14:textId="14846B7B" w:rsidR="00581AA9" w:rsidRDefault="00581AA9" w:rsidP="00934FD1">
      <w:r>
        <w:t xml:space="preserve">2/ fakt, że </w:t>
      </w:r>
      <w:r w:rsidR="003E2357">
        <w:t>jeden</w:t>
      </w:r>
      <w:r>
        <w:t xml:space="preserve"> </w:t>
      </w:r>
      <w:r w:rsidR="003E2357">
        <w:t>z</w:t>
      </w:r>
      <w:r>
        <w:t xml:space="preserve">e </w:t>
      </w:r>
      <w:r w:rsidR="003E2357">
        <w:t>sprzedających</w:t>
      </w:r>
      <w:r>
        <w:t xml:space="preserve"> prowadzi działalność gospodarczą </w:t>
      </w:r>
      <w:r w:rsidR="00CA20BD">
        <w:t xml:space="preserve">we wskazanym zakresie </w:t>
      </w:r>
      <w:r w:rsidR="003E2357">
        <w:t>pozostaje</w:t>
      </w:r>
      <w:r>
        <w:t xml:space="preserve"> w tej sprawie bez znaczenia;</w:t>
      </w:r>
    </w:p>
    <w:p w14:paraId="28DD9427" w14:textId="76330303" w:rsidR="00581AA9" w:rsidRDefault="00581AA9" w:rsidP="00934FD1">
      <w:r>
        <w:t xml:space="preserve">3/ </w:t>
      </w:r>
      <w:r w:rsidR="003E2357">
        <w:t>fakt, że sprzedający mają udziały we współwłasności wpływa na sformułowania w zakresie sprzedaży przez każdego z  nich swojego udziału oraz zapłatę ceny oddzielnie dla każdego  z nich</w:t>
      </w:r>
      <w:r w:rsidR="00CA20BD">
        <w:t xml:space="preserve"> art. 198 k.c.;</w:t>
      </w:r>
    </w:p>
    <w:p w14:paraId="47809244" w14:textId="38CA42CC" w:rsidR="003E2357" w:rsidRDefault="003E2357" w:rsidP="00934FD1">
      <w:r>
        <w:t xml:space="preserve">4/ zagadnienie odszkodowania – wyłącznie w </w:t>
      </w:r>
      <w:r w:rsidR="00CA20BD">
        <w:t>ramach</w:t>
      </w:r>
      <w:r>
        <w:t xml:space="preserve"> </w:t>
      </w:r>
      <w:r w:rsidR="00CA20BD">
        <w:t>ujemnego</w:t>
      </w:r>
      <w:r>
        <w:t xml:space="preserve"> interesu art. 390 §1 k.c., </w:t>
      </w:r>
      <w:r w:rsidR="00CA20BD">
        <w:t>ch</w:t>
      </w:r>
      <w:r>
        <w:t>yba, że strony odmiennie uregulują to zagadnienie w umowie art. 390 §1 zd. 2 k.c.;</w:t>
      </w:r>
    </w:p>
    <w:p w14:paraId="3F94EB9C" w14:textId="2318A8E0" w:rsidR="003E2357" w:rsidRDefault="003E2357" w:rsidP="00934FD1">
      <w:r>
        <w:t xml:space="preserve">5/ </w:t>
      </w:r>
      <w:r w:rsidR="00CA20BD">
        <w:t>w związku  koniecznością przekształcenia lokalu z użytkowego w  mieszkalny konieczność przedstawienia stosownych dokumentów oraz wyznaczenie terminu, do którego sprzedający maj</w:t>
      </w:r>
      <w:r w:rsidR="008C3165">
        <w:t>ą</w:t>
      </w:r>
      <w:r w:rsidR="00CA20BD">
        <w:t xml:space="preserve"> </w:t>
      </w:r>
      <w:r w:rsidR="008C3165">
        <w:t>powyższego</w:t>
      </w:r>
      <w:r w:rsidR="00CA20BD">
        <w:t xml:space="preserve"> dokonać</w:t>
      </w:r>
      <w:r w:rsidR="00242ECB">
        <w:t>(wskazany w zadaniu art. 71 Prawa budowlanego)</w:t>
      </w:r>
      <w:r w:rsidR="005024A5">
        <w:t>;</w:t>
      </w:r>
    </w:p>
    <w:p w14:paraId="041363E5" w14:textId="21AB7973" w:rsidR="005024A5" w:rsidRDefault="005024A5" w:rsidP="00934FD1">
      <w:r>
        <w:t>6/ ze względu na treść art. 71 ust. 4 Prawa budowlanego należy zwrócić uwagę na zakres dopuszczalnych nakładów, które ma prawo dokonać kupujący po dniu zawarcia umowy przedwstępnej;</w:t>
      </w:r>
    </w:p>
    <w:p w14:paraId="583C3B46" w14:textId="60CF22C8" w:rsidR="00581AA9" w:rsidRDefault="008C3165" w:rsidP="00934FD1">
      <w:r>
        <w:t xml:space="preserve">6/ w związku z przekazaniem kupującemu posiadania lokalu, koniecznym jest wskazanie, jaki to posiadanie ma charakter – np. umowa użyczenia art. 710 i n. k.c., umowa najmu art. 659 i n. k.c., </w:t>
      </w:r>
      <w:r w:rsidR="008F15CC">
        <w:t>użytkowanie art. 252 i n. k.c.;</w:t>
      </w:r>
    </w:p>
    <w:p w14:paraId="05764C0B" w14:textId="5652B9FA" w:rsidR="008F15CC" w:rsidRDefault="008F15CC" w:rsidP="00934FD1">
      <w:r>
        <w:t xml:space="preserve">7/ od wybranego charakteru posiadania uzależniona zostanie kwestia rozliczania ewentualnych nakładów poniesionych przez kupującego posiadacza. </w:t>
      </w:r>
    </w:p>
    <w:p w14:paraId="3EB586DC" w14:textId="550373FF" w:rsidR="008F15CC" w:rsidRDefault="008F15CC" w:rsidP="00934FD1"/>
    <w:p w14:paraId="0085E1D2" w14:textId="00F54817" w:rsidR="008F15CC" w:rsidRPr="00934FD1" w:rsidRDefault="008F15CC" w:rsidP="00934FD1">
      <w:r>
        <w:lastRenderedPageBreak/>
        <w:t xml:space="preserve">Wydaje się, że wskazane elementy muszą zostać zauważone i zawarte w przygotowanej przez aplikantów umowie. Brak któregokolwiek z nich winien skutkować obniżeniem liczby punktów. </w:t>
      </w:r>
    </w:p>
    <w:sectPr w:rsidR="008F15CC" w:rsidRPr="0093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E"/>
    <w:rsid w:val="00072E4B"/>
    <w:rsid w:val="00242ECB"/>
    <w:rsid w:val="002508EC"/>
    <w:rsid w:val="00251091"/>
    <w:rsid w:val="00274573"/>
    <w:rsid w:val="00296495"/>
    <w:rsid w:val="003679C9"/>
    <w:rsid w:val="00372D2E"/>
    <w:rsid w:val="003E2357"/>
    <w:rsid w:val="003E26FC"/>
    <w:rsid w:val="00427824"/>
    <w:rsid w:val="004B693B"/>
    <w:rsid w:val="005024A5"/>
    <w:rsid w:val="00531FFF"/>
    <w:rsid w:val="00581AA9"/>
    <w:rsid w:val="00612FFC"/>
    <w:rsid w:val="00617D23"/>
    <w:rsid w:val="00723CDA"/>
    <w:rsid w:val="0076403C"/>
    <w:rsid w:val="007F2DDA"/>
    <w:rsid w:val="008C3165"/>
    <w:rsid w:val="008F15CC"/>
    <w:rsid w:val="00927BB7"/>
    <w:rsid w:val="00934FD1"/>
    <w:rsid w:val="0096264E"/>
    <w:rsid w:val="009C11EA"/>
    <w:rsid w:val="009D5131"/>
    <w:rsid w:val="009E6105"/>
    <w:rsid w:val="00AE2F98"/>
    <w:rsid w:val="00B46F8C"/>
    <w:rsid w:val="00CA20BD"/>
    <w:rsid w:val="00D04E09"/>
    <w:rsid w:val="00DA2C6F"/>
    <w:rsid w:val="00E5691E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6F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25109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Segoe UI" w:hAnsi="Times New Roman" w:cs="Segoe UI"/>
      <w:sz w:val="28"/>
      <w:lang w:bidi="en-US"/>
    </w:rPr>
  </w:style>
  <w:style w:type="character" w:customStyle="1" w:styleId="alb-s">
    <w:name w:val="a_lb-s"/>
    <w:basedOn w:val="Domylnaczcionkaakapitu"/>
    <w:rsid w:val="00072E4B"/>
  </w:style>
  <w:style w:type="character" w:customStyle="1" w:styleId="fn-ref">
    <w:name w:val="fn-ref"/>
    <w:basedOn w:val="Domylnaczcionkaakapitu"/>
    <w:rsid w:val="00072E4B"/>
  </w:style>
  <w:style w:type="character" w:styleId="Hipercze">
    <w:name w:val="Hyperlink"/>
    <w:basedOn w:val="Domylnaczcionkaakapitu"/>
    <w:uiPriority w:val="99"/>
    <w:semiHidden/>
    <w:unhideWhenUsed/>
    <w:rsid w:val="00072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6F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25109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Segoe UI" w:hAnsi="Times New Roman" w:cs="Segoe UI"/>
      <w:sz w:val="28"/>
      <w:lang w:bidi="en-US"/>
    </w:rPr>
  </w:style>
  <w:style w:type="character" w:customStyle="1" w:styleId="alb-s">
    <w:name w:val="a_lb-s"/>
    <w:basedOn w:val="Domylnaczcionkaakapitu"/>
    <w:rsid w:val="00072E4B"/>
  </w:style>
  <w:style w:type="character" w:customStyle="1" w:styleId="fn-ref">
    <w:name w:val="fn-ref"/>
    <w:basedOn w:val="Domylnaczcionkaakapitu"/>
    <w:rsid w:val="00072E4B"/>
  </w:style>
  <w:style w:type="character" w:styleId="Hipercze">
    <w:name w:val="Hyperlink"/>
    <w:basedOn w:val="Domylnaczcionkaakapitu"/>
    <w:uiPriority w:val="99"/>
    <w:semiHidden/>
    <w:unhideWhenUsed/>
    <w:rsid w:val="0007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1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gierczak</dc:creator>
  <cp:lastModifiedBy>Ola</cp:lastModifiedBy>
  <cp:revision>2</cp:revision>
  <dcterms:created xsi:type="dcterms:W3CDTF">2021-11-15T13:35:00Z</dcterms:created>
  <dcterms:modified xsi:type="dcterms:W3CDTF">2021-11-15T13:35:00Z</dcterms:modified>
</cp:coreProperties>
</file>