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5C" w:rsidRDefault="00CE045C">
      <w:pPr>
        <w:rPr>
          <w:b/>
          <w:bCs/>
        </w:rPr>
      </w:pPr>
      <w:r>
        <w:rPr>
          <w:b/>
          <w:bCs/>
        </w:rPr>
        <w:t xml:space="preserve">Rozwiązanie kazusu </w:t>
      </w:r>
      <w:r w:rsidR="001F0574">
        <w:rPr>
          <w:b/>
          <w:bCs/>
        </w:rPr>
        <w:t xml:space="preserve">z prawa </w:t>
      </w:r>
      <w:r>
        <w:rPr>
          <w:b/>
          <w:bCs/>
        </w:rPr>
        <w:t>cywilne</w:t>
      </w:r>
      <w:r w:rsidR="001F0574">
        <w:rPr>
          <w:b/>
          <w:bCs/>
        </w:rPr>
        <w:t xml:space="preserve">go - </w:t>
      </w:r>
      <w:r>
        <w:rPr>
          <w:b/>
          <w:bCs/>
        </w:rPr>
        <w:t xml:space="preserve"> 26.10.2023 r. </w:t>
      </w:r>
    </w:p>
    <w:p w:rsidR="00CE045C" w:rsidRDefault="00CE045C">
      <w:pPr>
        <w:rPr>
          <w:b/>
          <w:bCs/>
        </w:rPr>
      </w:pPr>
    </w:p>
    <w:p w:rsidR="00CE045C" w:rsidRDefault="00CE045C">
      <w:pPr>
        <w:pStyle w:val="Akapitzlist"/>
        <w:numPr>
          <w:ilvl w:val="0"/>
          <w:numId w:val="1"/>
        </w:numPr>
      </w:pPr>
      <w:r>
        <w:t xml:space="preserve">w sprawie należy sporządzić apelację w imieniu wnioskodawcy i jego żony, gdyż nabycie własności nieruchomości zawiadywanej w trakcie małżeństwa następuje do majątku wspólnego art. 31 §1 </w:t>
      </w:r>
      <w:proofErr w:type="spellStart"/>
      <w:r>
        <w:t>k.r.o</w:t>
      </w:r>
      <w:proofErr w:type="spellEnd"/>
      <w:r>
        <w:t xml:space="preserve">.; w sprawie nie ma żadnej informacji, by pomiędzy małżonkami Ziemnymi istniał inny ustrój majątkowy niż wspólność ustawowa; </w:t>
      </w:r>
    </w:p>
    <w:p w:rsidR="00CE045C" w:rsidRDefault="00CE045C">
      <w:pPr>
        <w:pStyle w:val="Akapitzlist"/>
        <w:numPr>
          <w:ilvl w:val="0"/>
          <w:numId w:val="1"/>
        </w:numPr>
      </w:pPr>
      <w:r>
        <w:t>pełnomocnikowi wnioskodawcy zostało udzielone pełnomocnictwo także przez Kalinę  Ziemną, zatem doręczanie temuż uzasadnienia orzeczenia jest równoznaczne z doręczaniem także Kalinie Ziemnej;</w:t>
      </w:r>
    </w:p>
    <w:p w:rsidR="00CE045C" w:rsidRDefault="00CE045C">
      <w:pPr>
        <w:pStyle w:val="Akapitzlist"/>
        <w:numPr>
          <w:ilvl w:val="0"/>
          <w:numId w:val="1"/>
        </w:numPr>
      </w:pPr>
      <w:r>
        <w:t>w nie</w:t>
      </w:r>
      <w:r w:rsidR="00493233">
        <w:t xml:space="preserve"> </w:t>
      </w:r>
      <w:bookmarkStart w:id="0" w:name="_GoBack"/>
      <w:bookmarkEnd w:id="0"/>
      <w:r>
        <w:t xml:space="preserve">procesie osoba zainteresowana może wstąpić do postępowania także poprzez wywiedzenie apelacji art. 510 §1 k.p.c.; </w:t>
      </w:r>
    </w:p>
    <w:p w:rsidR="00CE045C" w:rsidRDefault="00CE045C">
      <w:pPr>
        <w:pStyle w:val="Akapitzlist"/>
        <w:numPr>
          <w:ilvl w:val="0"/>
          <w:numId w:val="1"/>
        </w:numPr>
      </w:pPr>
      <w:r>
        <w:t xml:space="preserve">koniecznym jest oznaczenie </w:t>
      </w:r>
      <w:proofErr w:type="spellStart"/>
      <w:r>
        <w:t>w.p.z</w:t>
      </w:r>
      <w:proofErr w:type="spellEnd"/>
      <w:r>
        <w:t>., gdyż przedmiotem sprawy nie jest roszczenie pieniężnym – art. 19 §2 k.p.c.;</w:t>
      </w:r>
    </w:p>
    <w:p w:rsidR="00CE045C" w:rsidRDefault="00CE045C">
      <w:pPr>
        <w:pStyle w:val="Akapitzlist"/>
        <w:numPr>
          <w:ilvl w:val="0"/>
          <w:numId w:val="1"/>
        </w:numPr>
      </w:pPr>
      <w:r>
        <w:t>zakres zaskarżenia – w całości;</w:t>
      </w:r>
    </w:p>
    <w:p w:rsidR="00CE045C" w:rsidRDefault="00CE045C">
      <w:pPr>
        <w:pStyle w:val="Akapitzlist"/>
        <w:numPr>
          <w:ilvl w:val="0"/>
          <w:numId w:val="1"/>
        </w:numPr>
      </w:pPr>
      <w:r>
        <w:t>wniosek apelacji:</w:t>
      </w:r>
    </w:p>
    <w:p w:rsidR="00CE045C" w:rsidRDefault="00CE045C">
      <w:pPr>
        <w:pStyle w:val="Akapitzlist"/>
      </w:pPr>
      <w:r>
        <w:t>1/ o zmianę zaskarżonego orzeczenia:</w:t>
      </w:r>
    </w:p>
    <w:p w:rsidR="00CE045C" w:rsidRDefault="00CE045C">
      <w:pPr>
        <w:pStyle w:val="Akapitzlist"/>
      </w:pPr>
      <w:r>
        <w:t>- w pkt I., poprzez stwierdzenie, że Adam Ziemny oraz jego żona Kalina Ziemna nabyli w drodze zasiedzenia we współwłasności ustawowej własność nieruchomości gruntowej zabudowanej (</w:t>
      </w:r>
      <w:r>
        <w:rPr>
          <w:i/>
          <w:iCs/>
        </w:rPr>
        <w:t>jest jedna nieruchomość, budynki stanowią części składowe nieruchomości gruntowej</w:t>
      </w:r>
      <w:r>
        <w:t>) położnej w Żołędowie przy ul. Krokusowej 5, dla której prowadzona jest księgi wieczysta KW nr BY1B/0002223/4,  z dniem 9 listopada 2022 r. ; (</w:t>
      </w:r>
      <w:r>
        <w:rPr>
          <w:i/>
          <w:iCs/>
        </w:rPr>
        <w:t>umowa darowizny została zwarta dnia 7 listopada 1992 r., zasiadywanie zaczęło się  zatem z dniem 8 listopada 1992 r. plus trzydzieści lat i dnia następnego po ich upływie nastąpiło nabycie własności rzeczy - art. 172 §1 i §2 k.c. w zw. z art. 112 k.c.);</w:t>
      </w:r>
      <w:r>
        <w:t xml:space="preserve"> </w:t>
      </w:r>
    </w:p>
    <w:p w:rsidR="00CE045C" w:rsidRDefault="00CE045C">
      <w:pPr>
        <w:pStyle w:val="Akapitzlist"/>
      </w:pPr>
      <w:r>
        <w:t>- w pkt II, poprzez włożenie na uczestniczkę Helenę Zielonkę obowiązku zwrotu kosztów postępowania poniesionych przez wnioskodawcę i uczestniczkę Kalinę Ziemną, w tym kosztów zastępstwa w postępowaniu według norm przepisanych;</w:t>
      </w:r>
    </w:p>
    <w:p w:rsidR="00CE045C" w:rsidRDefault="00CE045C">
      <w:pPr>
        <w:pStyle w:val="Akapitzlist"/>
      </w:pPr>
      <w:r>
        <w:t xml:space="preserve">2/ a nadto o włożenie na uczestniczkę Helenę Zielonkę obowiązku zwrotu kosztów postępowania poniesionych przez wnioskodawcę oraz uczestniczkę Kalinę Ziemną w postępowaniu apelacyjnym, w tym kosztów zastępstwa w postępowaniu według norm przepisanych; </w:t>
      </w:r>
    </w:p>
    <w:p w:rsidR="00CE045C" w:rsidRDefault="00CE045C">
      <w:pPr>
        <w:pStyle w:val="Akapitzlist"/>
        <w:numPr>
          <w:ilvl w:val="0"/>
          <w:numId w:val="1"/>
        </w:numPr>
      </w:pPr>
      <w:r>
        <w:t xml:space="preserve">zasiedzenie biegnie przeciwko Helenie Zielonce, gdyż odwołanie darowizny przez rodziców uczestników postępowania, ze względu na treść art. 899 §3 k.c., było bezskuteczne ; </w:t>
      </w:r>
    </w:p>
    <w:p w:rsidR="00CE045C" w:rsidRDefault="00CE045C">
      <w:pPr>
        <w:pStyle w:val="Akapitzlist"/>
        <w:numPr>
          <w:ilvl w:val="0"/>
          <w:numId w:val="1"/>
        </w:numPr>
      </w:pPr>
      <w:r>
        <w:t>zarzuty naruszania przepisów postępowania, mogących mieć wpływ na wynik sprawy:</w:t>
      </w:r>
    </w:p>
    <w:p w:rsidR="00CE045C" w:rsidRDefault="00CE045C">
      <w:pPr>
        <w:pStyle w:val="Akapitzlist"/>
      </w:pPr>
      <w:r>
        <w:t xml:space="preserve">- art. 510 §1 </w:t>
      </w:r>
      <w:proofErr w:type="spellStart"/>
      <w:r>
        <w:t>k.p.c</w:t>
      </w:r>
      <w:proofErr w:type="spellEnd"/>
      <w:r>
        <w:t>, poprzez niedopuszczenie do udziału w sprawie w charakterze uczestnika postępowania  Kaliny Ziemnej;</w:t>
      </w:r>
    </w:p>
    <w:p w:rsidR="00CE045C" w:rsidRDefault="00CE045C">
      <w:pPr>
        <w:pStyle w:val="Akapitzlist"/>
      </w:pPr>
      <w:r>
        <w:lastRenderedPageBreak/>
        <w:t>- art. 233 §1 k.p.c. w zw. z art. 13 §2 k.p.c. (obowiązkowy przy powoływaniu przepisów  procesowych) w zakresie oceny przesłuchania uczestniczki i wnioskodawcy; a także świadków Kaliny Ziemnej (obecnie uczestniczki postępowania) oraz świadka Jagody Ciepłej; zarzuty te musza spełniać przesłanki orzeczenia SN przekładowo w sprawie II CK 245/04; odnośnie każdego z dowodów aplikanci powinni podnieść odrębny zarzut;</w:t>
      </w:r>
    </w:p>
    <w:p w:rsidR="00CE045C" w:rsidRDefault="00CE045C">
      <w:pPr>
        <w:pStyle w:val="Akapitzlist"/>
      </w:pPr>
      <w:r>
        <w:t xml:space="preserve">- dowody pominięte w pkt 3 postanowienia z dni 29.09.2023 r. (protokół rozprawy) pozostają bez znaczenia w sprawie, a zatem nie powinien być w tym zakresie formułowany zarzut apelacyjny, nawet mimo faktu, że sąd oparł ustalenia na tych dowodach, to ustaleni te są nieistotnymi w sprawie – art. 227 k.p.c. a contrario;  </w:t>
      </w:r>
    </w:p>
    <w:p w:rsidR="00CE045C" w:rsidRDefault="00CE045C">
      <w:pPr>
        <w:pStyle w:val="Akapitzlist"/>
      </w:pPr>
      <w:r>
        <w:t xml:space="preserve">- art. 520 §1 k.p.c. przez jego zastosowanie i art. 520 §3 k.p.c., przez jego niezastosowanie; </w:t>
      </w:r>
    </w:p>
    <w:p w:rsidR="00CE045C" w:rsidRDefault="00CE045C">
      <w:pPr>
        <w:pStyle w:val="Akapitzlist"/>
      </w:pPr>
      <w:r>
        <w:t>9. zarzuty naruszenia prawa materialnego nie muszą zawierać formuły o błędnej wykładni albo niewłaściwym zastosowaniu, gdyż nie wynika taki oblig  z art. 368 §1 pkt 2 k.p.c., w przeciwieństwie do art. 505</w:t>
      </w:r>
      <w:r>
        <w:rPr>
          <w:vertAlign w:val="superscript"/>
        </w:rPr>
        <w:t>9</w:t>
      </w:r>
      <w:r>
        <w:t xml:space="preserve"> §1</w:t>
      </w:r>
      <w:r>
        <w:rPr>
          <w:vertAlign w:val="superscript"/>
        </w:rPr>
        <w:t xml:space="preserve">1 </w:t>
      </w:r>
      <w:r>
        <w:t>pkt 1 k.p.c., czy art. 398</w:t>
      </w:r>
      <w:r>
        <w:rPr>
          <w:vertAlign w:val="superscript"/>
        </w:rPr>
        <w:t>3</w:t>
      </w:r>
      <w:r>
        <w:t xml:space="preserve"> §1 pkt 1 k.p.c.; </w:t>
      </w:r>
    </w:p>
    <w:p w:rsidR="00CE045C" w:rsidRDefault="00CE045C">
      <w:pPr>
        <w:ind w:firstLine="708"/>
      </w:pPr>
      <w:r>
        <w:t>10. zarzuty naruszenia prawa materialnego powinny obejmować naruszenie:</w:t>
      </w:r>
    </w:p>
    <w:p w:rsidR="00CE045C" w:rsidRDefault="00CE045C">
      <w:pPr>
        <w:ind w:left="708"/>
      </w:pPr>
      <w:r>
        <w:t xml:space="preserve">- art. 172 §1 i §1 k.c., ze wskazaniem nie tylko na upływ terminu, ale także zaistnienie po stronie wnioskodawcy i jego żony przesłanek zasiedzenia w postaci </w:t>
      </w:r>
      <w:proofErr w:type="spellStart"/>
      <w:r>
        <w:t>corpus</w:t>
      </w:r>
      <w:proofErr w:type="spellEnd"/>
      <w:r>
        <w:t xml:space="preserve"> i </w:t>
      </w:r>
      <w:proofErr w:type="spellStart"/>
      <w:r>
        <w:t>animus</w:t>
      </w:r>
      <w:proofErr w:type="spellEnd"/>
      <w:r>
        <w:t xml:space="preserve">; nadto naruszenie tego przepisu nastąpiło ze względu na niewłaściwie ustalony prze sąd początek biegu zasiedzenia; </w:t>
      </w:r>
    </w:p>
    <w:p w:rsidR="00CE045C" w:rsidRDefault="00CE045C">
      <w:pPr>
        <w:ind w:firstLine="708"/>
      </w:pPr>
      <w:r>
        <w:t>- art. 336 k.c. – w odniesieniu do spełnienia przesłanki samoistnego posiadania po</w:t>
      </w:r>
      <w:r>
        <w:tab/>
        <w:t xml:space="preserve"> stronie wnioskodawcy i jego żony;</w:t>
      </w:r>
    </w:p>
    <w:p w:rsidR="00CE045C" w:rsidRDefault="00CE045C">
      <w:pPr>
        <w:ind w:left="708"/>
      </w:pPr>
      <w:r>
        <w:t>- ewentualny zarzut naruszenia art. 10  ustawy o księgach wieczystych i hipotece (niekoniecznie).</w:t>
      </w:r>
    </w:p>
    <w:p w:rsidR="00CE045C" w:rsidRDefault="00CE045C">
      <w:pPr>
        <w:ind w:left="708"/>
      </w:pPr>
    </w:p>
    <w:p w:rsidR="00CE045C" w:rsidRDefault="00CE045C">
      <w:pPr>
        <w:ind w:left="708"/>
      </w:pPr>
    </w:p>
    <w:p w:rsidR="00CE045C" w:rsidRDefault="00CE045C">
      <w:pPr>
        <w:ind w:left="708"/>
      </w:pPr>
    </w:p>
    <w:p w:rsidR="00CE045C" w:rsidRDefault="00CE045C">
      <w:pPr>
        <w:ind w:left="708"/>
      </w:pPr>
      <w:r>
        <w:t xml:space="preserve">Przepisy istotne w sprawie: </w:t>
      </w:r>
    </w:p>
    <w:p w:rsidR="00CE045C" w:rsidRDefault="00CE045C">
      <w:pPr>
        <w:ind w:left="708"/>
      </w:pPr>
      <w:r>
        <w:t>art. 510 §1 k.p.c., art. 233 §1 k.p.c., art. 520 §1 i §3 k.p.c.;</w:t>
      </w:r>
    </w:p>
    <w:p w:rsidR="00CE045C" w:rsidRDefault="00CE045C">
      <w:pPr>
        <w:ind w:left="708"/>
      </w:pPr>
      <w:r>
        <w:t xml:space="preserve">art. 172 k.c., art. 336 k.c., art. 889 §3 k.c., art. 10 ustawy o księgach wieczystych i hipotece. </w:t>
      </w:r>
    </w:p>
    <w:p w:rsidR="00CE045C" w:rsidRDefault="00CE045C">
      <w:pPr>
        <w:ind w:left="708"/>
      </w:pPr>
    </w:p>
    <w:p w:rsidR="00CE045C" w:rsidRDefault="00CE045C"/>
    <w:p w:rsidR="00CE045C" w:rsidRDefault="00CE045C">
      <w:pPr>
        <w:pStyle w:val="Akapitzlist"/>
      </w:pPr>
    </w:p>
    <w:p w:rsidR="00CE045C" w:rsidRDefault="00CE045C">
      <w:pPr>
        <w:pStyle w:val="Akapitzlist"/>
      </w:pPr>
    </w:p>
    <w:sectPr w:rsidR="00CE045C" w:rsidSect="00CE0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415"/>
    <w:multiLevelType w:val="hybridMultilevel"/>
    <w:tmpl w:val="24BEF5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5C"/>
    <w:rsid w:val="00103EA7"/>
    <w:rsid w:val="001F0574"/>
    <w:rsid w:val="00493233"/>
    <w:rsid w:val="00C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hAnsi="Times New Roman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rFonts w:ascii="Times New Roman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Rozwiązanie kazusu prawo cywilne 26</vt:lpstr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Rozwiązanie kazusu prawo cywilne 26</dc:title>
  <dc:creator>dorota gierczak</dc:creator>
  <cp:lastModifiedBy>Ola</cp:lastModifiedBy>
  <cp:revision>3</cp:revision>
  <dcterms:created xsi:type="dcterms:W3CDTF">2023-11-09T09:56:00Z</dcterms:created>
  <dcterms:modified xsi:type="dcterms:W3CDTF">2023-11-09T09:57:00Z</dcterms:modified>
</cp:coreProperties>
</file>