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CEDF" w14:textId="77777777" w:rsidR="0019186A" w:rsidRDefault="0019186A" w:rsidP="005F1505">
      <w:pPr>
        <w:jc w:val="both"/>
        <w:rPr>
          <w:rFonts w:ascii="Times New Roman" w:hAnsi="Times New Roman" w:cs="Times New Roman"/>
          <w:b/>
          <w:bCs/>
        </w:rPr>
      </w:pPr>
      <w:r w:rsidRPr="0019186A">
        <w:rPr>
          <w:rFonts w:ascii="Times New Roman" w:hAnsi="Times New Roman" w:cs="Times New Roman"/>
          <w:b/>
          <w:bCs/>
        </w:rPr>
        <w:t>Czas docenić wysiłek pełnomocników – Prezes KRRP interweniuje w sprawie stawek</w:t>
      </w:r>
    </w:p>
    <w:p w14:paraId="576F40CE" w14:textId="4A97D309" w:rsidR="005F1505" w:rsidRPr="005F1505" w:rsidRDefault="005F1505" w:rsidP="005F1505">
      <w:pPr>
        <w:jc w:val="both"/>
        <w:rPr>
          <w:rFonts w:ascii="Times New Roman" w:hAnsi="Times New Roman" w:cs="Times New Roman"/>
        </w:rPr>
      </w:pPr>
      <w:r w:rsidRPr="005F1505">
        <w:rPr>
          <w:rFonts w:ascii="Times New Roman" w:hAnsi="Times New Roman" w:cs="Times New Roman"/>
        </w:rPr>
        <w:t xml:space="preserve">Prezes KRRP Włodzimierz Chróścik </w:t>
      </w:r>
      <w:r w:rsidR="007D68AD">
        <w:rPr>
          <w:rFonts w:ascii="Times New Roman" w:hAnsi="Times New Roman" w:cs="Times New Roman"/>
        </w:rPr>
        <w:t>zwrócił się</w:t>
      </w:r>
      <w:r w:rsidRPr="005F1505">
        <w:rPr>
          <w:rFonts w:ascii="Times New Roman" w:hAnsi="Times New Roman" w:cs="Times New Roman"/>
        </w:rPr>
        <w:t xml:space="preserve"> do 394 prezesów sądów powszechnych i administracyjnych oraz do stowarzyszeń sędziowskich z apelem o szersze stosowanie mechanizmu przewidzianego w § 4 rozporządzenia Ministra Sprawiedliwości z 14 maja 2024 r. Przepis ten umożliwia przyznanie wynagrodzenia za pomoc prawną z urzędu w wysokości przekraczającej stawkę podstawową – nawet do 600% – uwzględniając m.in.:</w:t>
      </w:r>
      <w:r>
        <w:rPr>
          <w:rFonts w:ascii="Times New Roman" w:hAnsi="Times New Roman" w:cs="Times New Roman"/>
        </w:rPr>
        <w:t xml:space="preserve"> </w:t>
      </w:r>
      <w:r w:rsidRPr="005F1505">
        <w:rPr>
          <w:rFonts w:ascii="Times New Roman" w:hAnsi="Times New Roman" w:cs="Times New Roman"/>
        </w:rPr>
        <w:t>nakład pracy radcy prawnego,</w:t>
      </w:r>
      <w:r>
        <w:rPr>
          <w:rFonts w:ascii="Times New Roman" w:hAnsi="Times New Roman" w:cs="Times New Roman"/>
        </w:rPr>
        <w:t xml:space="preserve"> </w:t>
      </w:r>
      <w:r w:rsidRPr="005F1505">
        <w:rPr>
          <w:rFonts w:ascii="Times New Roman" w:hAnsi="Times New Roman" w:cs="Times New Roman"/>
        </w:rPr>
        <w:t>charakter i liczbę wykonanych czynności,</w:t>
      </w:r>
      <w:r>
        <w:rPr>
          <w:rFonts w:ascii="Times New Roman" w:hAnsi="Times New Roman" w:cs="Times New Roman"/>
        </w:rPr>
        <w:t xml:space="preserve"> </w:t>
      </w:r>
      <w:r w:rsidRPr="005F1505">
        <w:rPr>
          <w:rFonts w:ascii="Times New Roman" w:hAnsi="Times New Roman" w:cs="Times New Roman"/>
        </w:rPr>
        <w:t>stopień zawiłości sprawy,</w:t>
      </w:r>
      <w:r>
        <w:rPr>
          <w:rFonts w:ascii="Times New Roman" w:hAnsi="Times New Roman" w:cs="Times New Roman"/>
        </w:rPr>
        <w:t xml:space="preserve"> </w:t>
      </w:r>
      <w:r w:rsidRPr="005F1505">
        <w:rPr>
          <w:rFonts w:ascii="Times New Roman" w:hAnsi="Times New Roman" w:cs="Times New Roman"/>
        </w:rPr>
        <w:t>wartość przedmiotu sporu,</w:t>
      </w:r>
      <w:r>
        <w:rPr>
          <w:rFonts w:ascii="Times New Roman" w:hAnsi="Times New Roman" w:cs="Times New Roman"/>
        </w:rPr>
        <w:t xml:space="preserve"> </w:t>
      </w:r>
      <w:r w:rsidRPr="005F1505">
        <w:rPr>
          <w:rFonts w:ascii="Times New Roman" w:hAnsi="Times New Roman" w:cs="Times New Roman"/>
        </w:rPr>
        <w:t>wkład pełnomocnika w wyjaśnienie zagadnień ważnych dla orzecznictwa lub doktryny.</w:t>
      </w:r>
    </w:p>
    <w:p w14:paraId="567E4E3E" w14:textId="77777777" w:rsidR="005F1505" w:rsidRDefault="005F1505" w:rsidP="005F1505">
      <w:pPr>
        <w:jc w:val="both"/>
        <w:rPr>
          <w:rFonts w:ascii="Times New Roman" w:hAnsi="Times New Roman" w:cs="Times New Roman"/>
        </w:rPr>
      </w:pPr>
      <w:r w:rsidRPr="005F1505">
        <w:rPr>
          <w:rFonts w:ascii="Times New Roman" w:hAnsi="Times New Roman" w:cs="Times New Roman"/>
        </w:rPr>
        <w:t xml:space="preserve">Pismo jest odpowiedzią na utrzymujące się systemowe braki w zasadach wynagradzania pełnomocników z urzędu oraz na przedłużający się proces legislacyjny mający na celu ich reformę. </w:t>
      </w:r>
    </w:p>
    <w:p w14:paraId="0634E885" w14:textId="02372FB0" w:rsidR="005F1505" w:rsidRDefault="005F1505" w:rsidP="005F1505">
      <w:pPr>
        <w:jc w:val="both"/>
        <w:rPr>
          <w:rFonts w:ascii="Times New Roman" w:hAnsi="Times New Roman" w:cs="Times New Roman"/>
        </w:rPr>
      </w:pPr>
      <w:r w:rsidRPr="005F1505">
        <w:rPr>
          <w:rFonts w:ascii="Times New Roman" w:hAnsi="Times New Roman" w:cs="Times New Roman"/>
        </w:rPr>
        <w:t>Wskazana regulacja wciąż pozostaje marginalnie stosowana, mimo że spełnia warunki pozwalające na częściowe zrównoważenie wieloletniego braku waloryzacji stawek podstawowych</w:t>
      </w:r>
      <w:r w:rsidR="007D68AD">
        <w:rPr>
          <w:rFonts w:ascii="Times New Roman" w:hAnsi="Times New Roman" w:cs="Times New Roman"/>
        </w:rPr>
        <w:t>.</w:t>
      </w:r>
    </w:p>
    <w:p w14:paraId="6AFD57AA" w14:textId="0578CBF3" w:rsidR="005F1505" w:rsidRDefault="005F1505" w:rsidP="005F1505">
      <w:pPr>
        <w:jc w:val="both"/>
        <w:rPr>
          <w:rFonts w:ascii="Times New Roman" w:hAnsi="Times New Roman" w:cs="Times New Roman"/>
        </w:rPr>
      </w:pPr>
      <w:r w:rsidRPr="005F1505">
        <w:rPr>
          <w:rFonts w:ascii="Times New Roman" w:hAnsi="Times New Roman" w:cs="Times New Roman"/>
        </w:rPr>
        <w:t>– Do czasu wdrożenia niezbędnych zmian systemowych, należy konsekwentnie sięgać po dostępne już instrumenty prawne umożliwiające bardziej adekwatne wynagradzanie pracy radców prawnych – podkreśla Prezes KRRP Włodzimierz Chróścik.</w:t>
      </w:r>
    </w:p>
    <w:p w14:paraId="7C8D167D" w14:textId="77777777" w:rsidR="00CB3BB2" w:rsidRPr="00CB3BB2" w:rsidRDefault="00CB3BB2" w:rsidP="005F1505">
      <w:pPr>
        <w:jc w:val="both"/>
        <w:rPr>
          <w:rFonts w:ascii="Times New Roman" w:hAnsi="Times New Roman" w:cs="Times New Roman"/>
        </w:rPr>
      </w:pPr>
      <w:r w:rsidRPr="00CB3BB2">
        <w:rPr>
          <w:rFonts w:ascii="Times New Roman" w:hAnsi="Times New Roman" w:cs="Times New Roman"/>
        </w:rPr>
        <w:t>W sytuacjach, w których zachodzą przesłanki określone w § 4 rozporządzenia z 14 maja 2024 r., warto, aby radcowie prawni świadomie korzystali z możliwości ubiegania się o wynagrodzenie przekraczające stawkę podstawową, składając stosowny wniosek do sądu. Takie działania mogą sprzyjać ugruntowaniu praktyki orzeczniczej uwzględniającej rzeczywiste zaangażowanie pełnomocnika oraz wspierać szersze stosowanie dostępnych już rozwiązań prawnych.</w:t>
      </w:r>
    </w:p>
    <w:p w14:paraId="36A8689D" w14:textId="32C9C084" w:rsidR="00CB3BB2" w:rsidRDefault="005F1505" w:rsidP="005F1505">
      <w:pPr>
        <w:jc w:val="both"/>
        <w:rPr>
          <w:rFonts w:ascii="Times New Roman" w:hAnsi="Times New Roman" w:cs="Times New Roman"/>
        </w:rPr>
      </w:pPr>
      <w:r w:rsidRPr="005F1505">
        <w:rPr>
          <w:rFonts w:ascii="Times New Roman" w:hAnsi="Times New Roman" w:cs="Times New Roman"/>
        </w:rPr>
        <w:t>Inicjatywę wspierają dziekani rad okręgowych izb radców prawnych, którzy rozpoczęli spotkania z prezesami sądów. Rozmowy te koncentrują się na realnych uwarunkowaniach świadczenia pomocy z urzędu oraz potrzebie urealnienia wyceny pracy pełnomocników.</w:t>
      </w:r>
    </w:p>
    <w:p w14:paraId="456758E7" w14:textId="2512D4EB" w:rsidR="005F1505" w:rsidRPr="005F1505" w:rsidRDefault="005F1505" w:rsidP="005F1505">
      <w:pPr>
        <w:jc w:val="both"/>
        <w:rPr>
          <w:rFonts w:ascii="Times New Roman" w:hAnsi="Times New Roman" w:cs="Times New Roman"/>
        </w:rPr>
      </w:pPr>
      <w:r w:rsidRPr="005F1505">
        <w:rPr>
          <w:rFonts w:ascii="Times New Roman" w:hAnsi="Times New Roman" w:cs="Times New Roman"/>
        </w:rPr>
        <w:t xml:space="preserve">Prezes KRRP poinformował także o </w:t>
      </w:r>
      <w:r w:rsidR="00CB3BB2">
        <w:rPr>
          <w:rFonts w:ascii="Times New Roman" w:hAnsi="Times New Roman" w:cs="Times New Roman"/>
        </w:rPr>
        <w:t xml:space="preserve">powyższych </w:t>
      </w:r>
      <w:r w:rsidRPr="005F1505">
        <w:rPr>
          <w:rFonts w:ascii="Times New Roman" w:hAnsi="Times New Roman" w:cs="Times New Roman"/>
        </w:rPr>
        <w:t>działaniach Ministra Sprawiedliwości Adama Bodnara, apelując o intensyfikację prac legislacyjnych nad systemową reformą pomocy prawnej z urzędu. Z zapewnień pełnomocnika Ministra ds. kosztów pomocy prawnej Jacka Różyckiego wynika, że Ministerstwo zamierza wesprzeć apel Prezesa KRRP także w komunikacji kierowanej do środowiska sędziowskiego.</w:t>
      </w:r>
    </w:p>
    <w:p w14:paraId="392934CA" w14:textId="77777777" w:rsidR="005F1505" w:rsidRPr="005F1505" w:rsidRDefault="005F1505" w:rsidP="005F1505">
      <w:pPr>
        <w:jc w:val="both"/>
        <w:rPr>
          <w:rFonts w:ascii="Times New Roman" w:hAnsi="Times New Roman" w:cs="Times New Roman"/>
        </w:rPr>
      </w:pPr>
    </w:p>
    <w:p w14:paraId="21DAD73E" w14:textId="77777777" w:rsidR="005E2C02" w:rsidRPr="005F1505" w:rsidRDefault="005E2C02" w:rsidP="005F1505">
      <w:pPr>
        <w:jc w:val="both"/>
        <w:rPr>
          <w:rFonts w:ascii="Times New Roman" w:hAnsi="Times New Roman" w:cs="Times New Roman"/>
        </w:rPr>
      </w:pPr>
    </w:p>
    <w:sectPr w:rsidR="005E2C02" w:rsidRPr="005F1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530EA"/>
    <w:multiLevelType w:val="multilevel"/>
    <w:tmpl w:val="682A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45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5C"/>
    <w:rsid w:val="0019186A"/>
    <w:rsid w:val="002750D6"/>
    <w:rsid w:val="00293440"/>
    <w:rsid w:val="00345014"/>
    <w:rsid w:val="003D66A0"/>
    <w:rsid w:val="00415ECB"/>
    <w:rsid w:val="0058775A"/>
    <w:rsid w:val="005E2C02"/>
    <w:rsid w:val="005F1505"/>
    <w:rsid w:val="006E355C"/>
    <w:rsid w:val="007D68AD"/>
    <w:rsid w:val="008C751A"/>
    <w:rsid w:val="009D2BBD"/>
    <w:rsid w:val="00C870FD"/>
    <w:rsid w:val="00CB3BB2"/>
    <w:rsid w:val="00D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BA9E"/>
  <w15:chartTrackingRefBased/>
  <w15:docId w15:val="{FB228E65-5D0A-4C4A-A3E8-DA5EAD49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3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3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3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3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3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3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3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3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3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35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35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35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35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35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35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3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3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35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5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35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35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355C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50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50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0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45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Sudoł</dc:creator>
  <cp:keywords/>
  <dc:description/>
  <cp:lastModifiedBy>Piotr Olszewski</cp:lastModifiedBy>
  <cp:revision>5</cp:revision>
  <dcterms:created xsi:type="dcterms:W3CDTF">2025-06-11T10:28:00Z</dcterms:created>
  <dcterms:modified xsi:type="dcterms:W3CDTF">2025-06-11T11:33:00Z</dcterms:modified>
</cp:coreProperties>
</file>